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8"/>
        <w:gridCol w:w="1724"/>
        <w:gridCol w:w="1724"/>
        <w:gridCol w:w="3448"/>
      </w:tblGrid>
      <w:tr w:rsidR="00CF7104" w14:paraId="4100CDBB" w14:textId="77777777" w:rsidTr="00A50201"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83CE" w14:textId="77777777" w:rsidR="00CF7104" w:rsidRDefault="00CF7104" w:rsidP="00A50201">
            <w:r>
              <w:rPr>
                <w:rFonts w:ascii="Calibri" w:hAnsi="Calibri" w:cs="Calibri"/>
                <w:b/>
                <w:lang w:val="ru-RU"/>
              </w:rPr>
              <w:t xml:space="preserve">Публічна </w:t>
            </w:r>
            <w:r>
              <w:rPr>
                <w:rFonts w:ascii="Calibri" w:hAnsi="Calibri" w:cs="Calibri"/>
                <w:b/>
                <w:lang w:val="uk-UA"/>
              </w:rPr>
              <w:t>бібліотека</w:t>
            </w:r>
            <w:r>
              <w:rPr>
                <w:rFonts w:ascii="Calibri" w:hAnsi="Calibri" w:cs="Calibri"/>
                <w:b/>
                <w:lang w:val="ru-RU"/>
              </w:rPr>
              <w:t xml:space="preserve"> в Дільниці Середмістя м.ст. В</w:t>
            </w:r>
            <w:r>
              <w:rPr>
                <w:rFonts w:ascii="Calibri" w:hAnsi="Calibri" w:cs="Calibri"/>
                <w:b/>
                <w:lang w:val="uk-UA"/>
              </w:rPr>
              <w:t>аршава</w:t>
            </w:r>
          </w:p>
          <w:p w14:paraId="4BB82EDB" w14:textId="77777777" w:rsidR="00CF7104" w:rsidRDefault="00CF7104" w:rsidP="00A50201">
            <w:r>
              <w:rPr>
                <w:rFonts w:ascii="Calibri" w:hAnsi="Calibri" w:cs="Calibri"/>
                <w:sz w:val="22"/>
                <w:szCs w:val="22"/>
                <w:lang w:val="uk-UA"/>
              </w:rPr>
              <w:t>вул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Маршалковська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9/15</w:t>
            </w:r>
          </w:p>
          <w:p w14:paraId="73EA6A29" w14:textId="77777777" w:rsidR="00CF7104" w:rsidRDefault="00CF7104" w:rsidP="00A50201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>л</w:t>
            </w:r>
            <w:r>
              <w:rPr>
                <w:rFonts w:ascii="Calibri" w:hAnsi="Calibri" w:cs="Calibri"/>
                <w:sz w:val="22"/>
                <w:szCs w:val="22"/>
              </w:rPr>
              <w:t>.: 22 825-75-89 22 825-69-21</w:t>
            </w:r>
          </w:p>
          <w:p w14:paraId="02F7A899" w14:textId="77777777" w:rsidR="00CF7104" w:rsidRDefault="00000000" w:rsidP="00A50201">
            <w:pPr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hyperlink r:id="rId5" w:history="1">
              <w:r w:rsidR="00CF7104">
                <w:rPr>
                  <w:rStyle w:val="Hipercze"/>
                  <w:rFonts w:ascii="Calibri" w:hAnsi="Calibri" w:cs="Calibri"/>
                  <w:sz w:val="22"/>
                  <w:szCs w:val="22"/>
                </w:rPr>
                <w:t>sekretariat@biblioteka.waw.pl</w:t>
              </w:r>
            </w:hyperlink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B93D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ВХІД ДО ОБЛІКОВОГО ЗАПИСУ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6CE5A30" w14:textId="77777777" w:rsidR="00CF7104" w:rsidRDefault="00CF7104" w:rsidP="00A50201">
            <w:pPr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katalog.biblioteka.waw.pl </w:t>
            </w:r>
          </w:p>
          <w:p w14:paraId="7566CBF6" w14:textId="77777777" w:rsidR="00CF7104" w:rsidRDefault="00CF7104" w:rsidP="00A50201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Мій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обліковий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запис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або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вхід</w:t>
            </w:r>
            <w:proofErr w:type="spellEnd"/>
          </w:p>
          <w:p w14:paraId="03AB851F" w14:textId="77777777" w:rsidR="00CF7104" w:rsidRDefault="00CF7104" w:rsidP="00A50201">
            <w:pPr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Номер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карти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(штрих-код) =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BSRxxxxxxx</w:t>
            </w:r>
            <w:proofErr w:type="spellEnd"/>
          </w:p>
          <w:p w14:paraId="661EA730" w14:textId="77777777" w:rsidR="00CF7104" w:rsidRDefault="00CF7104" w:rsidP="00A50201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Індивідуальний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пароль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/ПІН-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код</w:t>
            </w:r>
            <w:proofErr w:type="spellEnd"/>
          </w:p>
        </w:tc>
      </w:tr>
      <w:tr w:rsidR="00CF7104" w14:paraId="426B5274" w14:textId="77777777" w:rsidTr="00A50201">
        <w:tc>
          <w:tcPr>
            <w:tcW w:w="51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E14AFC" w14:textId="77777777" w:rsidR="00CF7104" w:rsidRDefault="00CF7104" w:rsidP="00A50201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068D66" w14:textId="77777777" w:rsidR="00CF7104" w:rsidRDefault="00CF7104" w:rsidP="00A50201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7104" w14:paraId="7282305D" w14:textId="77777777" w:rsidTr="00A50201"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0229" w14:textId="77777777" w:rsidR="00CF7104" w:rsidRDefault="00CF7104" w:rsidP="00A50201"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Відділення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бібліотеки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14:paraId="012AA675" w14:textId="77777777" w:rsidR="00CF7104" w:rsidRDefault="00CF7104" w:rsidP="00A50201"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Наукова читальня № </w:t>
            </w:r>
            <w:r>
              <w:rPr>
                <w:rFonts w:ascii="Calibri" w:hAnsi="Calibri" w:cs="Calibri"/>
                <w:sz w:val="22"/>
                <w:szCs w:val="22"/>
              </w:rPr>
              <w:t>VII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вул. Сьвентоянська 5,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br/>
              <w:t xml:space="preserve">тел. 22 827-56-73 </w:t>
            </w:r>
          </w:p>
          <w:p w14:paraId="5C407586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Бібліотека видачі комплектів книжок,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Пр. Уяздовський 37, тел. 22 629-48-01 </w:t>
            </w:r>
          </w:p>
          <w:p w14:paraId="2FE9772A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Книжка по телефону,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. Сьвентоянська 5 тел. 22 831-32-13, моб. 504-530-281</w:t>
            </w:r>
          </w:p>
          <w:p w14:paraId="2A8D5143" w14:textId="77777777" w:rsidR="00CF7104" w:rsidRPr="00864A44" w:rsidRDefault="00CF7104" w:rsidP="00A50201">
            <w:pPr>
              <w:spacing w:before="280"/>
              <w:rPr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Бібліотека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Дітей</w:t>
            </w:r>
            <w:proofErr w:type="spellEnd"/>
          </w:p>
          <w:p w14:paraId="0A734A5D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Вільча 14, тел. 22 621-10-92 </w:t>
            </w:r>
          </w:p>
          <w:p w14:paraId="03F88F28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Дзіка 4, тео. 22 831-29-80 </w:t>
            </w:r>
          </w:p>
          <w:p w14:paraId="71989BF0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10,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вул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. Анелевіча 2, тел. 22 831-80-76</w:t>
            </w:r>
          </w:p>
          <w:p w14:paraId="06A33F0D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19,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Літевська 11/13, тел. 22 629-64-12 </w:t>
            </w:r>
          </w:p>
          <w:p w14:paraId="3FB688C0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23,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. Нови Сьвят 47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, тел. 22 827-42-48</w:t>
            </w:r>
          </w:p>
          <w:p w14:paraId="58A8FBF9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24,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Сьвентоянська 5, тел. 22 828-64-59 </w:t>
            </w:r>
          </w:p>
          <w:p w14:paraId="65D77192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28,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. Броварна 4, тел. 22 468-11-65</w:t>
            </w:r>
          </w:p>
          <w:p w14:paraId="152CE062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38,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Сьліска 3, тел. 22 620-90-89 </w:t>
            </w:r>
          </w:p>
          <w:p w14:paraId="75A8CA1E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39,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Пшеходня 2, тел. 22 620-04-69 </w:t>
            </w:r>
          </w:p>
          <w:p w14:paraId="675EDBC7" w14:textId="77777777" w:rsidR="00CF7104" w:rsidRDefault="00CF7104" w:rsidP="00A50201">
            <w:r>
              <w:rPr>
                <w:rFonts w:ascii="Calibri" w:hAnsi="Calibri" w:cs="Calibri"/>
                <w:sz w:val="22"/>
                <w:szCs w:val="22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44,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Ґурно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сьльонзька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22 621-21-95 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5D4D" w14:textId="77777777" w:rsidR="00CF7104" w:rsidRDefault="00CF7104" w:rsidP="00A50201"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Бібліотека для Дорослих і Молоді</w:t>
            </w:r>
          </w:p>
          <w:p w14:paraId="6A621E0C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5, вул. Людна 9,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22 629-01-48 </w:t>
            </w:r>
          </w:p>
          <w:p w14:paraId="5127B2B6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7,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Маршалковська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55/73,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. 22 463 49 60</w:t>
            </w:r>
          </w:p>
          <w:p w14:paraId="7AFFCFB9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9,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Новоселецька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20,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22 841-49-35 </w:t>
            </w:r>
          </w:p>
          <w:p w14:paraId="42D0E3B8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36,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Нови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Сьвят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47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22 827-42-48 </w:t>
            </w:r>
          </w:p>
          <w:p w14:paraId="62BCD8E4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43,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Сьвентоянська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5,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22 826-19-03 </w:t>
            </w:r>
          </w:p>
          <w:p w14:paraId="01D994E0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50, Пр. Єрозолимський 42,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тал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22 827-83-37 </w:t>
            </w:r>
          </w:p>
          <w:p w14:paraId="1330F406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53,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Анелевіча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2,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22 831-48-74 </w:t>
            </w:r>
          </w:p>
          <w:p w14:paraId="580E48D2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54,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Маршалковська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9/15,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22 825-77-49 </w:t>
            </w:r>
          </w:p>
          <w:p w14:paraId="370C8B70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67,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. Броварна 4, тел. 22 468-11-65</w:t>
            </w:r>
          </w:p>
          <w:p w14:paraId="774E17C8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70, Пр.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Уяздовський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37,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. 22 629-48-01</w:t>
            </w:r>
          </w:p>
          <w:p w14:paraId="09F35A88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74,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Анелевіча 2- навчальна,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22 831-06-08 </w:t>
            </w:r>
          </w:p>
          <w:p w14:paraId="57E4C515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79,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. С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ьліска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3,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22 620-90-89 </w:t>
            </w:r>
          </w:p>
          <w:p w14:paraId="7E69A0E0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81,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Пшеходня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2,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22 620-04-69 </w:t>
            </w:r>
          </w:p>
          <w:p w14:paraId="354DA0F2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86,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Новоґрод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зька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43, </w:t>
            </w:r>
            <w:r w:rsidRPr="00864A44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22 417-31-09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7E242938" w14:textId="77777777" w:rsidR="00CF7104" w:rsidRPr="00864A44" w:rsidRDefault="00CF7104" w:rsidP="00A50201">
            <w:pPr>
              <w:rPr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97,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. Черняковська 178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тел. 22 629-60-95 </w:t>
            </w:r>
          </w:p>
          <w:p w14:paraId="4C4E4A38" w14:textId="77777777" w:rsidR="00CF7104" w:rsidRDefault="00CF7104" w:rsidP="00A50201">
            <w:r>
              <w:rPr>
                <w:rFonts w:ascii="Calibri" w:hAnsi="Calibri" w:cs="Calibri"/>
                <w:sz w:val="22"/>
                <w:szCs w:val="22"/>
                <w:lang w:val="ru-RU"/>
              </w:rPr>
              <w:t>№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105,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. Дзіка 4, тел. 22 831-29-80</w:t>
            </w:r>
          </w:p>
        </w:tc>
      </w:tr>
      <w:tr w:rsidR="00CF7104" w14:paraId="493CDD29" w14:textId="77777777" w:rsidTr="00A50201">
        <w:trPr>
          <w:trHeight w:val="102"/>
        </w:trPr>
        <w:tc>
          <w:tcPr>
            <w:tcW w:w="103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8660D1" w14:textId="77777777" w:rsidR="00CF7104" w:rsidRDefault="00CF7104" w:rsidP="00A50201">
            <w:pPr>
              <w:snapToGrid w:val="0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</w:tr>
      <w:tr w:rsidR="00CF7104" w14:paraId="5A4539A6" w14:textId="77777777" w:rsidTr="00A50201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4051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фонди 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35C6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Макс. кількість позичених /</w:t>
            </w:r>
          </w:p>
          <w:p w14:paraId="54B0B84E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Період позичення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7E33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Плата за несвоєчасне повернення</w:t>
            </w:r>
          </w:p>
        </w:tc>
      </w:tr>
      <w:tr w:rsidR="00CF7104" w14:paraId="084AA3AD" w14:textId="77777777" w:rsidTr="00A50201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8E51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книги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7A51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15 / 30 діб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3471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0,20 зл/доба</w:t>
            </w:r>
          </w:p>
        </w:tc>
      </w:tr>
      <w:tr w:rsidR="00CF7104" w14:paraId="3013B687" w14:textId="77777777" w:rsidTr="00A50201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E868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аудіо-книги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BF56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4 / 30 діб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331C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0,20 зл/доба</w:t>
            </w:r>
          </w:p>
        </w:tc>
      </w:tr>
      <w:tr w:rsidR="00CF7104" w14:paraId="33709E54" w14:textId="77777777" w:rsidTr="00A50201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2E88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музичні диски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2145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4 / 30 діб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5CA9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0,20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зл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доба</w:t>
            </w:r>
            <w:proofErr w:type="spellEnd"/>
          </w:p>
        </w:tc>
      </w:tr>
      <w:tr w:rsidR="00CF7104" w14:paraId="1521D8C8" w14:textId="77777777" w:rsidTr="00A50201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DBAE" w14:textId="77777777" w:rsidR="00CF7104" w:rsidRDefault="00CF7104" w:rsidP="00A50201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фільми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498D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 / 7 </w:t>
            </w:r>
            <w:r w:rsidR="00745BCD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діб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6790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0,20 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зл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доба</w:t>
            </w:r>
            <w:proofErr w:type="spellEnd"/>
          </w:p>
        </w:tc>
      </w:tr>
      <w:tr w:rsidR="00CF7104" w14:paraId="3E9113B1" w14:textId="77777777" w:rsidTr="00A50201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1F7C" w14:textId="77777777" w:rsidR="00CF7104" w:rsidRPr="00745BCD" w:rsidRDefault="000B79D0" w:rsidP="00A502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м</w:t>
            </w:r>
            <w:proofErr w:type="spellStart"/>
            <w:r w:rsidRPr="000B79D0">
              <w:rPr>
                <w:rFonts w:asciiTheme="minorHAnsi" w:hAnsiTheme="minorHAnsi" w:cstheme="minorHAnsi"/>
                <w:b/>
              </w:rPr>
              <w:t>ультимедійні</w:t>
            </w:r>
            <w:proofErr w:type="spellEnd"/>
            <w:r w:rsidRPr="000B79D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B79D0">
              <w:rPr>
                <w:rFonts w:asciiTheme="minorHAnsi" w:hAnsiTheme="minorHAnsi" w:cstheme="minorHAnsi"/>
                <w:b/>
              </w:rPr>
              <w:t>видавництва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C60C" w14:textId="2743C184" w:rsidR="00CF7104" w:rsidRDefault="00745BCD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 / 30</w:t>
            </w:r>
            <w:r w:rsidR="00CF71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64A44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діб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6058" w14:textId="77777777" w:rsidR="00CF7104" w:rsidRDefault="00745BCD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</w:t>
            </w:r>
            <w:r w:rsidR="00CF7104">
              <w:rPr>
                <w:rFonts w:ascii="Calibri" w:hAnsi="Calibri" w:cs="Calibri"/>
                <w:b/>
                <w:sz w:val="22"/>
                <w:szCs w:val="22"/>
              </w:rPr>
              <w:t xml:space="preserve">0 </w:t>
            </w:r>
            <w:proofErr w:type="spellStart"/>
            <w:r w:rsidR="00CF7104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зл</w:t>
            </w:r>
            <w:proofErr w:type="spellEnd"/>
            <w:r w:rsidR="00CF7104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="00CF7104">
              <w:rPr>
                <w:rFonts w:ascii="Calibri" w:hAnsi="Calibri" w:cs="Calibri"/>
                <w:b/>
                <w:sz w:val="22"/>
                <w:szCs w:val="22"/>
              </w:rPr>
              <w:t>доба</w:t>
            </w:r>
            <w:proofErr w:type="spellEnd"/>
          </w:p>
        </w:tc>
      </w:tr>
      <w:tr w:rsidR="00CF7104" w14:paraId="054BC0F7" w14:textId="77777777" w:rsidTr="00864A44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5394" w14:textId="77777777" w:rsidR="00CF7104" w:rsidRDefault="00CF7104" w:rsidP="00A50201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Ігри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2C48" w14:textId="40E04FED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 / 30 </w:t>
            </w:r>
            <w:r w:rsidR="00864A44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діб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BA5FD" w14:textId="77777777" w:rsidR="00CF7104" w:rsidRDefault="00CF7104" w:rsidP="00A502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0,20 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зл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доба</w:t>
            </w:r>
            <w:proofErr w:type="spellEnd"/>
          </w:p>
        </w:tc>
      </w:tr>
      <w:tr w:rsidR="00864A44" w14:paraId="61F771D1" w14:textId="77777777" w:rsidTr="00864A44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962D" w14:textId="78C698CD" w:rsidR="00864A44" w:rsidRPr="00864A44" w:rsidRDefault="00864A44" w:rsidP="00A502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64A44">
              <w:rPr>
                <w:rFonts w:ascii="Calibri" w:hAnsi="Calibri" w:cs="Calibri"/>
                <w:b/>
                <w:sz w:val="22"/>
                <w:szCs w:val="22"/>
              </w:rPr>
              <w:t>журнали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25C5" w14:textId="30CD5FC8" w:rsidR="00864A44" w:rsidRDefault="00864A44" w:rsidP="00A502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 / 8 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діб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7E636" w14:textId="47789F46" w:rsidR="00864A44" w:rsidRDefault="00864A44" w:rsidP="00A502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------------------</w:t>
            </w:r>
          </w:p>
        </w:tc>
      </w:tr>
      <w:tr w:rsidR="00CF7104" w14:paraId="34CCA3CE" w14:textId="77777777" w:rsidTr="00A50201">
        <w:tc>
          <w:tcPr>
            <w:tcW w:w="103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368657" w14:textId="77777777" w:rsidR="00CF7104" w:rsidRDefault="00CF7104" w:rsidP="00A50201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7104" w14:paraId="655BEC15" w14:textId="77777777" w:rsidTr="00A50201">
        <w:tc>
          <w:tcPr>
            <w:tcW w:w="10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D467" w14:textId="77777777" w:rsidR="00CF7104" w:rsidRDefault="00CF7104" w:rsidP="00A50201"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Найважливіші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правила</w:t>
            </w:r>
            <w:proofErr w:type="spellEnd"/>
          </w:p>
          <w:p w14:paraId="19454099" w14:textId="77777777" w:rsidR="00CF7104" w:rsidRDefault="00CF7104" w:rsidP="00A50201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Право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користуватися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послугами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Бібліотеки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мають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повнолітні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заповнили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реєстраційну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картку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пред’явивши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необхідний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документ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посвідчує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особу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взяли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себе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зобов’язання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дотримуватися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регламенту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отримали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картку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Читача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Діти можуть користуватися бібліотечними матеріалами та послугами бібліотеки за письмовою згодою поручителя, який несе відповідальність за дитину.</w:t>
            </w:r>
          </w:p>
          <w:p w14:paraId="10CBE482" w14:textId="77777777" w:rsidR="00CF7104" w:rsidRDefault="00CF7104" w:rsidP="00A50201">
            <w:pPr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Користування фондами Бібліотеки безкоштовне за умови пред'явлення вхідної картки.</w:t>
            </w:r>
          </w:p>
          <w:p w14:paraId="790A082B" w14:textId="77777777" w:rsidR="00CF7104" w:rsidRPr="00864A44" w:rsidRDefault="00CF7104" w:rsidP="00A50201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Ідентифікаційна картка Читача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є карткою пред'явника - 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якщо ви її втратите, повідомте відділення Бібліотеки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для того, щоб заблокувати обліковий запис. Нову картку можна отримати після пред’явлення документа, що посвідчує особу, та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здійснення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оплати.</w:t>
            </w:r>
          </w:p>
          <w:p w14:paraId="10E85BA0" w14:textId="77777777" w:rsidR="00CF7104" w:rsidRPr="00864A44" w:rsidRDefault="00CF7104" w:rsidP="00A50201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Бібліотека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продовжити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також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 телефону та електронною поштою) термін повернення книги, диска, якщо немає потреби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зі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сторони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інших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користувачів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14:paraId="3D0FC24C" w14:textId="77777777" w:rsidR="00CF7104" w:rsidRPr="00864A44" w:rsidRDefault="00CF7104" w:rsidP="00A50201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Позичальник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зобов’язаний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повернути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книги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черговому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Бібліотекарю. Залишення книг у бібліотеці без здачі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Бібліотекарю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вважається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поверненням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14:paraId="209DA7CA" w14:textId="77777777" w:rsidR="00CF7104" w:rsidRPr="00864A44" w:rsidRDefault="00CF7104" w:rsidP="00A50201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Позичальник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повинен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звернути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увагу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стан матеріалу перед позиченням, а також повідомити Бібліотекаря про будь-які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пошкодження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під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час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позичення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14:paraId="5B3AC37A" w14:textId="77777777" w:rsidR="00CF7104" w:rsidRDefault="00CF7104" w:rsidP="00A50201">
            <w:pPr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Ми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пропонуємо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нашим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читачам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безкоштовний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доступ до Інтернету, обмежений 60 хвилинами. Працівник бібліотеки має право контролювати роботу читача на комп’ютері.</w:t>
            </w:r>
          </w:p>
          <w:p w14:paraId="786A0A04" w14:textId="77777777" w:rsidR="00CF7104" w:rsidRDefault="00CF7104" w:rsidP="00A50201"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У Бібліотеках для дітей та підлітків Інтернет доступний лише для читачів до 18 років.</w:t>
            </w:r>
          </w:p>
          <w:p w14:paraId="170F2E79" w14:textId="77777777" w:rsidR="00CF7104" w:rsidRDefault="00CF7104" w:rsidP="00A50201">
            <w:pPr>
              <w:ind w:left="90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</w:p>
          <w:p w14:paraId="3C76848A" w14:textId="77777777" w:rsidR="00CF7104" w:rsidRPr="00864A44" w:rsidRDefault="00CF7104" w:rsidP="00A50201">
            <w:pPr>
              <w:ind w:left="90"/>
              <w:jc w:val="center"/>
              <w:rPr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Детальний регламент та робочі години окремих відділень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можна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знайти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сайті</w:t>
            </w:r>
            <w:proofErr w:type="spellEnd"/>
          </w:p>
          <w:p w14:paraId="29C77EE5" w14:textId="77777777" w:rsidR="00CF7104" w:rsidRDefault="00CF7104" w:rsidP="00A50201">
            <w:pPr>
              <w:ind w:left="90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www.biblioteka.waw.pl</w:t>
            </w:r>
          </w:p>
        </w:tc>
      </w:tr>
    </w:tbl>
    <w:p w14:paraId="127CDA1E" w14:textId="77777777" w:rsidR="00CF7104" w:rsidRDefault="00CF7104" w:rsidP="00CF7104">
      <w:pPr>
        <w:pageBreakBefore/>
        <w:spacing w:after="240"/>
        <w:jc w:val="center"/>
      </w:pPr>
      <w:proofErr w:type="spellStart"/>
      <w:r>
        <w:rPr>
          <w:rFonts w:ascii="Calibri" w:hAnsi="Calibri" w:cs="Calibri"/>
          <w:b/>
          <w:sz w:val="28"/>
          <w:szCs w:val="28"/>
        </w:rPr>
        <w:lastRenderedPageBreak/>
        <w:t>Інформація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про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обробку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персональних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даних</w:t>
      </w:r>
      <w:proofErr w:type="spellEnd"/>
    </w:p>
    <w:p w14:paraId="5AC8675F" w14:textId="77777777" w:rsidR="00CF7104" w:rsidRPr="00864A44" w:rsidRDefault="00CF7104" w:rsidP="00CF7104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Адміністратором персональних даних є Публічна Бібліотека в Дільниці Середмістя м.</w:t>
      </w:r>
      <w:r>
        <w:rPr>
          <w:rFonts w:ascii="Calibri" w:hAnsi="Calibri" w:cs="Calibri"/>
          <w:sz w:val="22"/>
          <w:szCs w:val="22"/>
          <w:lang w:val="uk-UA"/>
        </w:rPr>
        <w:t xml:space="preserve"> ст.</w:t>
      </w:r>
      <w:r>
        <w:rPr>
          <w:rFonts w:ascii="Calibri" w:hAnsi="Calibri" w:cs="Calibri"/>
          <w:sz w:val="22"/>
          <w:szCs w:val="22"/>
          <w:lang w:val="ru-RU"/>
        </w:rPr>
        <w:t xml:space="preserve"> Варшави, вул. Маршалковська 9/15 в м. Варшава.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Контактні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дані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Інспектора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із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захисту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даних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: </w:t>
      </w:r>
      <w:r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  <w:lang w:val="ru-RU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iod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>@</w:t>
      </w:r>
      <w:r>
        <w:rPr>
          <w:rFonts w:ascii="Calibri" w:hAnsi="Calibri" w:cs="Calibri"/>
          <w:sz w:val="22"/>
          <w:szCs w:val="22"/>
        </w:rPr>
        <w:t>biblioteka</w:t>
      </w:r>
      <w:r>
        <w:rPr>
          <w:rFonts w:ascii="Calibri" w:hAnsi="Calibri" w:cs="Calibri"/>
          <w:sz w:val="22"/>
          <w:szCs w:val="22"/>
          <w:lang w:val="ru-RU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waw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pl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>, тел. 0 22 825 75 89.</w:t>
      </w:r>
    </w:p>
    <w:p w14:paraId="5532835F" w14:textId="77777777" w:rsidR="00CF7104" w:rsidRDefault="00CF7104" w:rsidP="00CF7104">
      <w:pPr>
        <w:numPr>
          <w:ilvl w:val="0"/>
          <w:numId w:val="2"/>
        </w:numPr>
        <w:spacing w:line="276" w:lineRule="auto"/>
        <w:jc w:val="both"/>
      </w:pPr>
      <w:proofErr w:type="spellStart"/>
      <w:r>
        <w:rPr>
          <w:rFonts w:ascii="Calibri" w:hAnsi="Calibri" w:cs="Calibri"/>
          <w:sz w:val="22"/>
          <w:szCs w:val="22"/>
          <w:lang w:val="ru-RU"/>
        </w:rPr>
        <w:t>Дані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використовуватимуться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для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захисту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позичених матеріалів, здійснення можливих претензій та ведення статистики щодо користування Бібліотекою. Читач може ввімкнути отримання сповіщень про термін повернення матеріалів.</w:t>
      </w:r>
    </w:p>
    <w:p w14:paraId="0DE6C7E1" w14:textId="77777777" w:rsidR="00CF7104" w:rsidRDefault="00CF7104" w:rsidP="00CF7104">
      <w:pPr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  <w:lang w:val="ru-RU"/>
        </w:rPr>
        <w:t>Бібліотека обробляє дані на підставі законів права.</w:t>
      </w:r>
    </w:p>
    <w:p w14:paraId="698EB995" w14:textId="77777777" w:rsidR="00CF7104" w:rsidRPr="00864A44" w:rsidRDefault="00CF7104" w:rsidP="00CF7104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Надання даних є добровільним, але необхідним для реєстрації Читача в Бібліотеці. Відмова в наданні даних призводить до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неможливості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користування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послугами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Бібліотеки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>.</w:t>
      </w:r>
    </w:p>
    <w:p w14:paraId="237287D6" w14:textId="77777777" w:rsidR="00CF7104" w:rsidRPr="00864A44" w:rsidRDefault="00CF7104" w:rsidP="00CF7104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>
        <w:rPr>
          <w:rFonts w:ascii="Calibri" w:hAnsi="Calibri" w:cs="Calibri"/>
          <w:sz w:val="22"/>
          <w:szCs w:val="22"/>
          <w:lang w:val="ru-RU"/>
        </w:rPr>
        <w:t>Дані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можуть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бути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передані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компанії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</w:rPr>
        <w:t>Exlibris</w:t>
      </w:r>
      <w:r>
        <w:rPr>
          <w:rFonts w:ascii="Calibri" w:hAnsi="Calibri" w:cs="Calibri"/>
          <w:sz w:val="22"/>
          <w:szCs w:val="22"/>
          <w:lang w:val="ru-RU"/>
        </w:rPr>
        <w:t xml:space="preserve">, завдяки програмному сервісу, за межами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Європейського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Союзу.</w:t>
      </w:r>
    </w:p>
    <w:p w14:paraId="7BD1D622" w14:textId="77777777" w:rsidR="00CF7104" w:rsidRPr="00864A44" w:rsidRDefault="00CF7104" w:rsidP="00CF7104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Коли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читач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повідомляє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що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не буде користуватися Бібліотекою, дані оброблятимуться протягом періоду, необхідного для включення читача до статистики, а саме до 3 місяців після закінчення року, в якому читач висловив бажання відмовитися від користування Бібліотекою. Якщо читач не бажає припиняти користування Бібліотекою, дані обробляються протягом 6 років з кінця року, в якому він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останній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раз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користувався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послугами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>.</w:t>
      </w:r>
    </w:p>
    <w:p w14:paraId="3C10DBCD" w14:textId="77777777" w:rsidR="00CF7104" w:rsidRPr="00864A44" w:rsidRDefault="00CF7104" w:rsidP="00CF7104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Особа,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якої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стосуються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дані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має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право вимагати доступу до даних, виправлення, видалення або обмеження обробки, а також право заперечувати щодо обробки та право на передачу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даних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>.</w:t>
      </w:r>
    </w:p>
    <w:p w14:paraId="6DCD0E47" w14:textId="77777777" w:rsidR="00CF7104" w:rsidRPr="00864A44" w:rsidRDefault="00CF7104" w:rsidP="00CF7104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>
        <w:rPr>
          <w:rFonts w:ascii="Calibri" w:hAnsi="Calibri" w:cs="Calibri"/>
          <w:sz w:val="22"/>
          <w:szCs w:val="22"/>
          <w:lang w:val="ru-RU"/>
        </w:rPr>
        <w:t>Якщо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Читач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погодився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отримувати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повідомлення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від Бібліотеки, він має право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відкликати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цю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згоду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>.</w:t>
      </w:r>
    </w:p>
    <w:p w14:paraId="6EA9AC95" w14:textId="77777777" w:rsidR="00CF7104" w:rsidRPr="00864A44" w:rsidRDefault="00CF7104" w:rsidP="00CF7104"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>
        <w:rPr>
          <w:rFonts w:ascii="Calibri" w:hAnsi="Calibri" w:cs="Calibri"/>
          <w:sz w:val="22"/>
          <w:szCs w:val="22"/>
          <w:lang w:val="ru-RU"/>
        </w:rPr>
        <w:t>Читач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має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право подати скаргу </w:t>
      </w:r>
      <w:proofErr w:type="gramStart"/>
      <w:r>
        <w:rPr>
          <w:rFonts w:ascii="Calibri" w:hAnsi="Calibri" w:cs="Calibri"/>
          <w:sz w:val="22"/>
          <w:szCs w:val="22"/>
          <w:lang w:val="ru-RU"/>
        </w:rPr>
        <w:t>до органу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 xml:space="preserve">, що здійснює нагляд за обробкою персональних даних. </w:t>
      </w:r>
    </w:p>
    <w:p w14:paraId="7E4EB474" w14:textId="77777777" w:rsidR="00CF7104" w:rsidRDefault="00CF7104" w:rsidP="00CF7104">
      <w:pPr>
        <w:rPr>
          <w:rFonts w:ascii="Calibri" w:hAnsi="Calibri" w:cs="Calibri"/>
          <w:sz w:val="22"/>
          <w:szCs w:val="22"/>
          <w:lang w:val="ru-RU"/>
        </w:rPr>
      </w:pPr>
    </w:p>
    <w:p w14:paraId="2C6DCEBD" w14:textId="77777777" w:rsidR="00CC36BE" w:rsidRPr="00864A44" w:rsidRDefault="00CC36BE">
      <w:pPr>
        <w:rPr>
          <w:lang w:val="ru-RU"/>
        </w:rPr>
      </w:pPr>
    </w:p>
    <w:sectPr w:rsidR="00CC36BE" w:rsidRPr="00864A4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hAnsi="Calibri" w:cs="Arial" w:hint="default"/>
        <w:b/>
        <w:sz w:val="22"/>
        <w:szCs w:val="22"/>
        <w:lang w:val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"/>
        <w:sz w:val="22"/>
        <w:szCs w:val="22"/>
        <w:lang w:val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val="ru-RU"/>
      </w:rPr>
    </w:lvl>
  </w:abstractNum>
  <w:num w:numId="1" w16cid:durableId="395394660">
    <w:abstractNumId w:val="0"/>
  </w:num>
  <w:num w:numId="2" w16cid:durableId="1073623011">
    <w:abstractNumId w:val="1"/>
  </w:num>
  <w:num w:numId="3" w16cid:durableId="1863931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04"/>
    <w:rsid w:val="000B79D0"/>
    <w:rsid w:val="00745BCD"/>
    <w:rsid w:val="00864A44"/>
    <w:rsid w:val="00CC36BE"/>
    <w:rsid w:val="00C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5BEB"/>
  <w15:chartTrackingRefBased/>
  <w15:docId w15:val="{7DB254B2-1632-4FE5-A1E4-B1F018A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ibliotek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Grubska</dc:creator>
  <cp:keywords/>
  <dc:description/>
  <cp:lastModifiedBy>Agnieszka Grubska</cp:lastModifiedBy>
  <cp:revision>3</cp:revision>
  <dcterms:created xsi:type="dcterms:W3CDTF">2024-02-20T08:04:00Z</dcterms:created>
  <dcterms:modified xsi:type="dcterms:W3CDTF">2024-04-04T15:07:00Z</dcterms:modified>
</cp:coreProperties>
</file>